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916F4" w:rsidRDefault="007916F4" w:rsidP="007916F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916F4">
        <w:rPr>
          <w:b/>
          <w:bCs/>
          <w:color w:val="333333"/>
          <w:sz w:val="28"/>
          <w:szCs w:val="28"/>
        </w:rPr>
        <w:t>Пользование чужой банковской картой влечет за собой привлечение к уголовной ответственности</w:t>
      </w:r>
    </w:p>
    <w:bookmarkEnd w:id="0"/>
    <w:p w:rsidR="007916F4" w:rsidRDefault="007916F4" w:rsidP="007916F4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За кражу, совершенную с банковского счета, а равно в отношении электронных денежных средств предусмотрена уголовная ответственность п. «г» ч. 3 ст. 158 Уголовного кодекса Российской Федерации (далее – УК РФ).</w:t>
      </w:r>
    </w:p>
    <w:p w:rsidR="007916F4" w:rsidRPr="007916F4" w:rsidRDefault="007916F4" w:rsidP="007916F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Санкцией указанной статьи предусмотрены следующие виды наказаний: штраф в размере от 100 до 500 тысяч рублей или в размере заработной платы или иного дохода осужденного за период от 1 года до 3 лет, либо принудительными работами на срок до 5 лет с ограничением свободы на срок до полутора лет или без такового, либо лишением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Важно понимать, что использование чужой банковской карты, в том числе и найденной в общедоступном месте, для оплаты покупок, например, путем бесконтактной оплаты, также является хищением денежных средств с банковского счета.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Кроме того, уголовная ответственность наступает и за покушение на совершение хищения средств с банковского счета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В соответствии с ч. 4 ст. 15 УК РФ, преступление, предусмотренное п. «г» ч. 3 ст. 158 УК РФ, относится к категории тяжких, что дает право суду назначить лишение свободы даже тому лицу, которое впервые привлекается к уголовной ответственности.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>Кроме того, для квалификации преступления по указанной статье УК РФ не имеет значения сумма похищенных денежных средств с банковского счета, за исключением хищения в крупном и особо крупном размере (250 000 рублей и 1 000 000 рублей соответственно).</w:t>
      </w:r>
    </w:p>
    <w:p w:rsidR="007916F4" w:rsidRPr="007916F4" w:rsidRDefault="007916F4" w:rsidP="007916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916F4">
        <w:rPr>
          <w:color w:val="000000"/>
          <w:sz w:val="28"/>
          <w:szCs w:val="28"/>
          <w:shd w:val="clear" w:color="auto" w:fill="FFFFFF"/>
        </w:rPr>
        <w:t xml:space="preserve">При этом, уголовное дело (уголовное преследование) по преступлениям, отнесенным к категории </w:t>
      </w:r>
      <w:proofErr w:type="gramStart"/>
      <w:r w:rsidRPr="007916F4">
        <w:rPr>
          <w:color w:val="000000"/>
          <w:sz w:val="28"/>
          <w:szCs w:val="28"/>
          <w:shd w:val="clear" w:color="auto" w:fill="FFFFFF"/>
        </w:rPr>
        <w:t>тяжких</w:t>
      </w:r>
      <w:proofErr w:type="gramEnd"/>
      <w:r w:rsidRPr="007916F4">
        <w:rPr>
          <w:color w:val="000000"/>
          <w:sz w:val="28"/>
          <w:szCs w:val="28"/>
          <w:shd w:val="clear" w:color="auto" w:fill="FFFFFF"/>
        </w:rPr>
        <w:t xml:space="preserve"> не может быть прекращено в связи с примирением с потерпевшим или назначением меры уголовно-правового характера в виде судебного штрафа.</w:t>
      </w:r>
    </w:p>
    <w:p w:rsidR="007916F4" w:rsidRDefault="007916F4" w:rsidP="007916F4"/>
    <w:p w:rsidR="005921A2" w:rsidRPr="00EB0555" w:rsidRDefault="005921A2" w:rsidP="00EB05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0573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3CC8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2022-06-29T15:45:00Z</cp:lastPrinted>
  <dcterms:created xsi:type="dcterms:W3CDTF">2022-11-24T13:41:00Z</dcterms:created>
  <dcterms:modified xsi:type="dcterms:W3CDTF">2022-12-01T03:32:00Z</dcterms:modified>
</cp:coreProperties>
</file>